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25" w:line="240" w:lineRule="auto"/>
        <w:jc w:val="center"/>
        <w:rPr>
          <w:rFonts w:ascii="Arial" w:cs="Arial" w:eastAsia="Arial" w:hAnsi="Arial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highlight w:val="white"/>
          <w:rtl w:val="0"/>
        </w:rPr>
        <w:t xml:space="preserve">Матеріально-технічне забезпечення закладу освіти ТОВ «ВСТ-АВТОДРАЙВ»</w:t>
      </w:r>
      <w:r w:rsidDel="00000000" w:rsidR="00000000" w:rsidRPr="00000000">
        <w:rPr>
          <w:rtl w:val="0"/>
        </w:rPr>
      </w:r>
    </w:p>
    <w:tbl>
      <w:tblPr>
        <w:tblStyle w:val="Table1"/>
        <w:tblW w:w="9631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843"/>
        <w:gridCol w:w="7229"/>
        <w:gridCol w:w="1559"/>
        <w:tblGridChange w:id="0">
          <w:tblGrid>
            <w:gridCol w:w="843"/>
            <w:gridCol w:w="7229"/>
            <w:gridCol w:w="155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02">
            <w:pPr>
              <w:spacing w:after="225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bookmarkStart w:colFirst="0" w:colLast="0" w:name="_heading=h.j5v54vhcvei2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№ 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03">
            <w:pPr>
              <w:spacing w:after="225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Показники діяльності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04">
            <w:pPr>
              <w:spacing w:after="225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Кількісні параметри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ind w:hanging="657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      1.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Загальний ліцензований обсяг навчального закладу (осіб)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07">
            <w:pPr>
              <w:spacing w:after="225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390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Заявлений ліцензований обсяг освітньої послуги (осіб)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0A">
            <w:pPr>
              <w:spacing w:after="225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390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Кількість учнів, слухачів разом (осіб)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0D">
            <w:pPr>
              <w:spacing w:after="225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390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у т.ч. за формами навчання: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 денна (осіб)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13">
            <w:pPr>
              <w:spacing w:after="225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390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 вечірня (осіб)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16">
            <w:pPr>
              <w:spacing w:after="225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 інші (осіб)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19">
            <w:pPr>
              <w:spacing w:after="225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Кількість навчальних груп (одиниць)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1C">
            <w:pPr>
              <w:spacing w:after="225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Кількість професій за ліцензією (одиниць)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1F">
            <w:pPr>
              <w:spacing w:after="225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Кількість професій, за якими здійснюється підготовка кваліфікованих робітників (одиниць)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22">
            <w:pPr>
              <w:spacing w:after="225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5.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Загальні навчальні площі будівель (кв. м)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25">
            <w:pPr>
              <w:spacing w:after="225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3,3 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 них: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 власні (кв. м)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2B">
            <w:pPr>
              <w:spacing w:after="225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 орендовані (кв. м)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2E">
            <w:pPr>
              <w:spacing w:after="225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243,3</w:t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6.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Автодром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31">
            <w:pPr>
              <w:spacing w:after="225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2426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 них: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 власні (кв. м)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 орендовані (кв. м)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3A">
            <w:pPr>
              <w:spacing w:after="225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2426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7.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Площі, які здаються навчальним закладом в оренду (кв. м.)</w:t>
            </w:r>
          </w:p>
        </w:tc>
        <w:tc>
          <w:tcPr>
            <w:tcBorders>
              <w:top w:color="dddddd" w:space="0" w:sz="6" w:val="single"/>
              <w:left w:color="dddddd" w:space="0" w:sz="6" w:val="single"/>
              <w:bottom w:color="dddddd" w:space="0" w:sz="6" w:val="single"/>
              <w:right w:color="dddddd" w:space="0" w:sz="6" w:val="single"/>
            </w:tcBorders>
            <w:shd w:fill="ffffff" w:val="clear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R="00000000" w:rsidDel="00000000" w:rsidP="00000000" w:rsidRDefault="00000000" w:rsidRPr="00000000" w14:paraId="0000003D">
            <w:pPr>
              <w:spacing w:after="225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–</w:t>
            </w:r>
          </w:p>
        </w:tc>
      </w:tr>
    </w:tbl>
    <w:p w:rsidR="00000000" w:rsidDel="00000000" w:rsidP="00000000" w:rsidRDefault="00000000" w:rsidRPr="00000000" w14:paraId="0000003E">
      <w:pPr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0" w:top="850" w:left="1134" w:right="3259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ynYy0l4r40DfJo65mDFig1pYcw==">CgMxLjAyDmguajV2NTR2aGN2ZWkyOAByITFXaVJLUnc1MmYxRndycWlrR3kxMzhvV3JDNUhUNFk1ZQ==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